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CB06DC" w14:textId="77777777" w:rsidR="00B46E0A" w:rsidRDefault="00FE23DA">
      <w:pPr>
        <w:pStyle w:val="Nagwek1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KARTA KURSU</w:t>
      </w:r>
    </w:p>
    <w:p w14:paraId="1284CFC3" w14:textId="77777777" w:rsidR="001C7EC3" w:rsidRPr="001C7EC3" w:rsidRDefault="001C7EC3" w:rsidP="001C7EC3">
      <w:pPr>
        <w:rPr>
          <w:rFonts w:eastAsia="Arial"/>
        </w:rPr>
      </w:pPr>
    </w:p>
    <w:p w14:paraId="5AC8AA31" w14:textId="7D1B0CFD" w:rsidR="001C7EC3" w:rsidRPr="001C7EC3" w:rsidRDefault="001C7EC3" w:rsidP="001C7EC3">
      <w:pPr>
        <w:suppressAutoHyphens/>
        <w:autoSpaceDN w:val="0"/>
        <w:jc w:val="center"/>
        <w:textAlignment w:val="baseline"/>
        <w:rPr>
          <w:rFonts w:ascii="Arial" w:hAnsi="Arial" w:cs="Arial"/>
          <w:b/>
          <w:bCs/>
          <w:sz w:val="22"/>
          <w:szCs w:val="22"/>
          <w:lang w:val="pl-PL"/>
        </w:rPr>
      </w:pPr>
      <w:r w:rsidRPr="001C7EC3">
        <w:rPr>
          <w:rFonts w:ascii="Arial" w:hAnsi="Arial" w:cs="Arial"/>
          <w:b/>
          <w:bCs/>
          <w:sz w:val="22"/>
          <w:szCs w:val="22"/>
          <w:lang w:val="pl-PL"/>
        </w:rPr>
        <w:t>L</w:t>
      </w:r>
      <w:r w:rsidR="00804BCD">
        <w:rPr>
          <w:rFonts w:ascii="Arial" w:hAnsi="Arial" w:cs="Arial"/>
          <w:b/>
          <w:bCs/>
          <w:sz w:val="22"/>
          <w:szCs w:val="22"/>
          <w:lang w:val="pl-PL"/>
        </w:rPr>
        <w:t>INGWISTYKA KLINICZNA</w:t>
      </w:r>
    </w:p>
    <w:p w14:paraId="6697CDE2" w14:textId="77777777" w:rsidR="001C7EC3" w:rsidRPr="001C7EC3" w:rsidRDefault="001C7EC3" w:rsidP="001C7EC3">
      <w:pPr>
        <w:suppressAutoHyphens/>
        <w:autoSpaceDN w:val="0"/>
        <w:jc w:val="center"/>
        <w:textAlignment w:val="baseline"/>
        <w:rPr>
          <w:rFonts w:ascii="Arial" w:hAnsi="Arial" w:cs="Arial"/>
          <w:b/>
          <w:bCs/>
          <w:sz w:val="22"/>
          <w:szCs w:val="22"/>
          <w:lang w:val="pl-PL"/>
        </w:rPr>
      </w:pPr>
      <w:r w:rsidRPr="001C7EC3">
        <w:rPr>
          <w:rFonts w:ascii="Arial" w:hAnsi="Arial" w:cs="Arial"/>
          <w:b/>
          <w:bCs/>
          <w:sz w:val="22"/>
          <w:szCs w:val="22"/>
          <w:lang w:val="pl-PL"/>
        </w:rPr>
        <w:t>Studia I stopnia, semestr 2</w:t>
      </w:r>
    </w:p>
    <w:p w14:paraId="68C23C41" w14:textId="77777777" w:rsidR="001C7EC3" w:rsidRPr="001C7EC3" w:rsidRDefault="001C7EC3" w:rsidP="001C7EC3">
      <w:pPr>
        <w:suppressAutoHyphens/>
        <w:autoSpaceDN w:val="0"/>
        <w:jc w:val="center"/>
        <w:textAlignment w:val="baseline"/>
        <w:rPr>
          <w:rFonts w:ascii="Arial" w:hAnsi="Arial" w:cs="Arial"/>
          <w:b/>
          <w:sz w:val="22"/>
          <w:szCs w:val="22"/>
          <w:lang w:val="pl-PL"/>
        </w:rPr>
      </w:pPr>
      <w:r w:rsidRPr="001C7EC3">
        <w:rPr>
          <w:rFonts w:ascii="Arial" w:hAnsi="Arial" w:cs="Arial"/>
          <w:b/>
          <w:sz w:val="22"/>
          <w:szCs w:val="22"/>
          <w:lang w:val="pl-PL"/>
        </w:rPr>
        <w:t>Studia stacjonarne</w:t>
      </w:r>
    </w:p>
    <w:p w14:paraId="7749A37F" w14:textId="77777777" w:rsidR="001C7EC3" w:rsidRPr="001C7EC3" w:rsidRDefault="001C7EC3" w:rsidP="001C7EC3">
      <w:pPr>
        <w:rPr>
          <w:rFonts w:eastAsia="Arial"/>
        </w:rPr>
      </w:pPr>
    </w:p>
    <w:p w14:paraId="7ED32227" w14:textId="77777777" w:rsidR="00B46E0A" w:rsidRDefault="00B46E0A">
      <w:pPr>
        <w:jc w:val="center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7655"/>
      </w:tblGrid>
      <w:tr w:rsidR="00B46E0A" w14:paraId="387BAA5B" w14:textId="77777777">
        <w:trPr>
          <w:trHeight w:val="395"/>
        </w:trPr>
        <w:tc>
          <w:tcPr>
            <w:tcW w:w="1985" w:type="dxa"/>
            <w:shd w:val="clear" w:color="auto" w:fill="DBE5F1"/>
            <w:vAlign w:val="center"/>
          </w:tcPr>
          <w:p w14:paraId="04D2208B" w14:textId="77777777" w:rsidR="00B46E0A" w:rsidRDefault="00FE23DA">
            <w:pPr>
              <w:spacing w:before="57" w:after="5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Nazwa</w:t>
            </w:r>
          </w:p>
        </w:tc>
        <w:tc>
          <w:tcPr>
            <w:tcW w:w="7655" w:type="dxa"/>
            <w:vAlign w:val="center"/>
          </w:tcPr>
          <w:p w14:paraId="0C37170B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                     Audiofizjologia procesów mownych</w:t>
            </w:r>
          </w:p>
        </w:tc>
      </w:tr>
      <w:tr w:rsidR="00B46E0A" w14:paraId="4412FEBD" w14:textId="77777777">
        <w:trPr>
          <w:trHeight w:val="379"/>
        </w:trPr>
        <w:tc>
          <w:tcPr>
            <w:tcW w:w="1985" w:type="dxa"/>
            <w:shd w:val="clear" w:color="auto" w:fill="DBE5F1"/>
            <w:vAlign w:val="center"/>
          </w:tcPr>
          <w:p w14:paraId="7B434916" w14:textId="77777777" w:rsidR="00B46E0A" w:rsidRDefault="00FE23DA">
            <w:pPr>
              <w:spacing w:before="57" w:after="5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Nazwa w j. ang.</w:t>
            </w:r>
          </w:p>
        </w:tc>
        <w:tc>
          <w:tcPr>
            <w:tcW w:w="7655" w:type="dxa"/>
            <w:vAlign w:val="center"/>
          </w:tcPr>
          <w:p w14:paraId="5F57BDA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          Audiology</w:t>
            </w:r>
          </w:p>
        </w:tc>
      </w:tr>
    </w:tbl>
    <w:p w14:paraId="27C38169" w14:textId="77777777" w:rsidR="00B46E0A" w:rsidRDefault="00B46E0A">
      <w:pPr>
        <w:jc w:val="center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3189"/>
        <w:gridCol w:w="3190"/>
        <w:gridCol w:w="3261"/>
      </w:tblGrid>
      <w:tr w:rsidR="00B46E0A" w14:paraId="70FDB3A0" w14:textId="77777777">
        <w:trPr>
          <w:cantSplit/>
        </w:trPr>
        <w:tc>
          <w:tcPr>
            <w:tcW w:w="3189" w:type="dxa"/>
            <w:vMerge w:val="restart"/>
            <w:shd w:val="clear" w:color="auto" w:fill="DBE5F1"/>
            <w:vAlign w:val="center"/>
          </w:tcPr>
          <w:p w14:paraId="12487070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Koordynator</w:t>
            </w:r>
          </w:p>
        </w:tc>
        <w:tc>
          <w:tcPr>
            <w:tcW w:w="3190" w:type="dxa"/>
            <w:vMerge w:val="restart"/>
            <w:shd w:val="clear" w:color="auto" w:fill="auto"/>
            <w:vAlign w:val="center"/>
          </w:tcPr>
          <w:p w14:paraId="000E439F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dr hab. Zdzisława Orłowska-Popek prof. UKEN</w:t>
            </w:r>
          </w:p>
        </w:tc>
        <w:tc>
          <w:tcPr>
            <w:tcW w:w="3261" w:type="dxa"/>
            <w:shd w:val="clear" w:color="auto" w:fill="DBE5F1"/>
            <w:vAlign w:val="center"/>
          </w:tcPr>
          <w:p w14:paraId="3E44D07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Zespół dydaktyczny</w:t>
            </w:r>
          </w:p>
        </w:tc>
      </w:tr>
      <w:tr w:rsidR="00B46E0A" w14:paraId="5DCFD77C" w14:textId="77777777">
        <w:trPr>
          <w:cantSplit/>
          <w:trHeight w:val="344"/>
        </w:trPr>
        <w:tc>
          <w:tcPr>
            <w:tcW w:w="3189" w:type="dxa"/>
            <w:vMerge/>
            <w:shd w:val="clear" w:color="auto" w:fill="DBE5F1"/>
            <w:vAlign w:val="center"/>
          </w:tcPr>
          <w:p w14:paraId="4FE1058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vMerge/>
            <w:shd w:val="clear" w:color="auto" w:fill="auto"/>
            <w:vAlign w:val="center"/>
          </w:tcPr>
          <w:p w14:paraId="069DBE0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 w:val="restart"/>
            <w:shd w:val="clear" w:color="auto" w:fill="auto"/>
            <w:vAlign w:val="center"/>
          </w:tcPr>
          <w:p w14:paraId="6C8FA59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Katedra Języka Polskiego, Lingwistyki Kulturowej i Komunikacji Społecznej</w:t>
            </w:r>
          </w:p>
        </w:tc>
      </w:tr>
      <w:tr w:rsidR="00B46E0A" w14:paraId="5E9D1959" w14:textId="77777777">
        <w:trPr>
          <w:cantSplit/>
          <w:trHeight w:val="57"/>
        </w:trPr>
        <w:tc>
          <w:tcPr>
            <w:tcW w:w="318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98A9D3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190" w:type="dxa"/>
            <w:tcBorders>
              <w:left w:val="nil"/>
            </w:tcBorders>
            <w:shd w:val="clear" w:color="auto" w:fill="auto"/>
            <w:vAlign w:val="center"/>
          </w:tcPr>
          <w:p w14:paraId="25BE39C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0DBB1EE6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B46E0A" w14:paraId="5526D030" w14:textId="77777777">
        <w:trPr>
          <w:cantSplit/>
        </w:trPr>
        <w:tc>
          <w:tcPr>
            <w:tcW w:w="3189" w:type="dxa"/>
            <w:shd w:val="clear" w:color="auto" w:fill="DBE5F1"/>
            <w:vAlign w:val="center"/>
          </w:tcPr>
          <w:p w14:paraId="4BE24339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Punktacja ECTS*</w:t>
            </w:r>
          </w:p>
        </w:tc>
        <w:tc>
          <w:tcPr>
            <w:tcW w:w="3190" w:type="dxa"/>
            <w:shd w:val="clear" w:color="auto" w:fill="auto"/>
            <w:vAlign w:val="center"/>
          </w:tcPr>
          <w:p w14:paraId="4239BE05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3261" w:type="dxa"/>
            <w:vMerge/>
            <w:shd w:val="clear" w:color="auto" w:fill="auto"/>
            <w:vAlign w:val="center"/>
          </w:tcPr>
          <w:p w14:paraId="3C3B9744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4D0D9C06" w14:textId="77777777" w:rsidR="00B46E0A" w:rsidRDefault="00B46E0A">
      <w:pPr>
        <w:jc w:val="center"/>
        <w:rPr>
          <w:rFonts w:ascii="Arial" w:eastAsia="Arial" w:hAnsi="Arial" w:cs="Arial"/>
          <w:sz w:val="20"/>
          <w:szCs w:val="20"/>
        </w:rPr>
      </w:pPr>
    </w:p>
    <w:p w14:paraId="1E27832D" w14:textId="77777777" w:rsidR="00B46E0A" w:rsidRDefault="00B46E0A">
      <w:pPr>
        <w:jc w:val="center"/>
        <w:rPr>
          <w:rFonts w:ascii="Arial" w:eastAsia="Arial" w:hAnsi="Arial" w:cs="Arial"/>
          <w:sz w:val="20"/>
          <w:szCs w:val="20"/>
        </w:rPr>
      </w:pPr>
    </w:p>
    <w:p w14:paraId="6CE00586" w14:textId="77777777" w:rsidR="00B46E0A" w:rsidRDefault="00B46E0A">
      <w:pPr>
        <w:jc w:val="center"/>
        <w:rPr>
          <w:rFonts w:ascii="Arial" w:eastAsia="Arial" w:hAnsi="Arial" w:cs="Arial"/>
          <w:sz w:val="22"/>
          <w:szCs w:val="22"/>
        </w:rPr>
      </w:pPr>
    </w:p>
    <w:p w14:paraId="6940DE03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Opis kursu (cele kształcenia)</w:t>
      </w:r>
    </w:p>
    <w:p w14:paraId="78920E80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40"/>
      </w:tblGrid>
      <w:tr w:rsidR="00B46E0A" w14:paraId="503D7151" w14:textId="77777777">
        <w:trPr>
          <w:trHeight w:val="1365"/>
        </w:trPr>
        <w:tc>
          <w:tcPr>
            <w:tcW w:w="9640" w:type="dxa"/>
          </w:tcPr>
          <w:p w14:paraId="1643368B" w14:textId="77777777" w:rsidR="00B46E0A" w:rsidRDefault="00B46E0A">
            <w:pPr>
              <w:ind w:firstLine="70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B9037A8" w14:textId="77777777" w:rsidR="00B46E0A" w:rsidRDefault="00FE23DA" w:rsidP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Celem kursu jest przekazanie studentowi podstawowej wiedzy z zakresu anatomii i fizjologii narządu słuchu i głosu, psychoakustyki oraz audiologii, a także wykształcenie umiejętności stosowania terminologii fachowej, analizowania zjawisk dźwiękowych i mownych oraz korzystania z podstawowych metod diagnostycznych i wychowania słuchowo-językowego. </w:t>
            </w:r>
          </w:p>
          <w:p w14:paraId="56B3F49B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Zajęcia prowadzone są w języku polskim.</w:t>
            </w:r>
          </w:p>
          <w:p w14:paraId="50BBD093" w14:textId="77777777" w:rsidR="00B46E0A" w:rsidRDefault="00B46E0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60310910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5435A671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293F3204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Warunki wstępne</w:t>
      </w:r>
    </w:p>
    <w:p w14:paraId="786E8BAE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2"/>
        <w:tblW w:w="9640" w:type="dxa"/>
        <w:tblInd w:w="-87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236C9C1B" w14:textId="77777777">
        <w:trPr>
          <w:trHeight w:val="550"/>
        </w:trPr>
        <w:tc>
          <w:tcPr>
            <w:tcW w:w="1941" w:type="dxa"/>
            <w:shd w:val="clear" w:color="auto" w:fill="DBE5F1"/>
            <w:vAlign w:val="center"/>
          </w:tcPr>
          <w:p w14:paraId="43F1964F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Wiedza</w:t>
            </w:r>
          </w:p>
        </w:tc>
        <w:tc>
          <w:tcPr>
            <w:tcW w:w="7699" w:type="dxa"/>
            <w:vAlign w:val="center"/>
          </w:tcPr>
          <w:p w14:paraId="26203788" w14:textId="77777777" w:rsidR="00B46E0A" w:rsidRDefault="00B46E0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CFF2649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Student posiada uporządkowaną, podstawową wiedzę dotyczącą funkcjonowania narządów zmysłów, ze szczególnym uwzględnieniem mechanizmów działania układu słuchowego i przedsionkowego, a także zna fundamentalne założenia psycholingwistyki odnoszące się do przetwarzania i rozumienia mowy.</w:t>
            </w:r>
          </w:p>
        </w:tc>
      </w:tr>
      <w:tr w:rsidR="00B46E0A" w14:paraId="670FBF89" w14:textId="77777777">
        <w:trPr>
          <w:trHeight w:val="577"/>
        </w:trPr>
        <w:tc>
          <w:tcPr>
            <w:tcW w:w="1941" w:type="dxa"/>
            <w:shd w:val="clear" w:color="auto" w:fill="DBE5F1"/>
            <w:vAlign w:val="center"/>
          </w:tcPr>
          <w:p w14:paraId="18AD8CA1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Umiejętności</w:t>
            </w:r>
          </w:p>
        </w:tc>
        <w:tc>
          <w:tcPr>
            <w:tcW w:w="7699" w:type="dxa"/>
            <w:vAlign w:val="center"/>
          </w:tcPr>
          <w:p w14:paraId="54F8C7A4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Student potrafi zastosować wiedzę z zakresu biologicznych podstaw funkcjonowania organizmu człowieka, ze szczególnym uwzględnieniem mechanizmów działania podstawowych układów sensorycznych, w analizie i interpretacji procesów percepcyjnych.</w:t>
            </w:r>
          </w:p>
        </w:tc>
      </w:tr>
      <w:tr w:rsidR="00B46E0A" w14:paraId="5EC0CF14" w14:textId="77777777" w:rsidTr="00FE23DA">
        <w:trPr>
          <w:trHeight w:val="1415"/>
        </w:trPr>
        <w:tc>
          <w:tcPr>
            <w:tcW w:w="1941" w:type="dxa"/>
            <w:shd w:val="clear" w:color="auto" w:fill="DBE5F1"/>
            <w:vAlign w:val="center"/>
          </w:tcPr>
          <w:p w14:paraId="6233C641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Kursy</w:t>
            </w:r>
          </w:p>
        </w:tc>
        <w:tc>
          <w:tcPr>
            <w:tcW w:w="7699" w:type="dxa"/>
            <w:vAlign w:val="center"/>
          </w:tcPr>
          <w:p w14:paraId="64C1C1E2" w14:textId="77777777" w:rsidR="00FE23DA" w:rsidRDefault="00FE23DA">
            <w:pPr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Fizjologia procesów mownych</w:t>
            </w:r>
          </w:p>
          <w:p w14:paraId="57ECD72F" w14:textId="7837D6E3" w:rsidR="00B46E0A" w:rsidRDefault="00FE23DA">
            <w:pPr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Fonetyka z fonologią współczesnego języka polskiego</w:t>
            </w:r>
          </w:p>
          <w:p w14:paraId="39D66C41" w14:textId="77777777" w:rsidR="00FE23DA" w:rsidRDefault="00FE23DA">
            <w:pPr>
              <w:rPr>
                <w:rFonts w:ascii="Arial" w:eastAsia="Arial" w:hAnsi="Arial" w:cs="Arial"/>
                <w:i/>
                <w:iCs/>
                <w:sz w:val="22"/>
                <w:szCs w:val="22"/>
              </w:rPr>
            </w:pPr>
          </w:p>
          <w:p w14:paraId="30C3B343" w14:textId="7203D194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Kurs w drugim semestrze studiów.</w:t>
            </w:r>
          </w:p>
        </w:tc>
      </w:tr>
    </w:tbl>
    <w:p w14:paraId="25D525E2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7D1B0CFD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br w:type="page"/>
      </w:r>
      <w:r>
        <w:rPr>
          <w:rFonts w:ascii="Arial" w:eastAsia="Arial" w:hAnsi="Arial" w:cs="Arial"/>
          <w:sz w:val="22"/>
          <w:szCs w:val="22"/>
        </w:rPr>
        <w:lastRenderedPageBreak/>
        <w:t>Efekty uczenia się</w:t>
      </w:r>
    </w:p>
    <w:p w14:paraId="11CE4777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3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5296"/>
        <w:gridCol w:w="2365"/>
      </w:tblGrid>
      <w:tr w:rsidR="00B46E0A" w14:paraId="2CACAC38" w14:textId="77777777">
        <w:trPr>
          <w:cantSplit/>
          <w:trHeight w:val="930"/>
        </w:trPr>
        <w:tc>
          <w:tcPr>
            <w:tcW w:w="1979" w:type="dxa"/>
            <w:vMerge w:val="restart"/>
            <w:shd w:val="clear" w:color="auto" w:fill="DBE5F1"/>
            <w:vAlign w:val="center"/>
          </w:tcPr>
          <w:p w14:paraId="319855F5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Wiedza</w:t>
            </w:r>
          </w:p>
        </w:tc>
        <w:tc>
          <w:tcPr>
            <w:tcW w:w="5296" w:type="dxa"/>
            <w:shd w:val="clear" w:color="auto" w:fill="DBE5F1"/>
            <w:vAlign w:val="center"/>
          </w:tcPr>
          <w:p w14:paraId="3C26548C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Efekt uczenia się dla kursu</w:t>
            </w:r>
          </w:p>
        </w:tc>
        <w:tc>
          <w:tcPr>
            <w:tcW w:w="2365" w:type="dxa"/>
            <w:shd w:val="clear" w:color="auto" w:fill="DBE5F1"/>
            <w:vAlign w:val="center"/>
          </w:tcPr>
          <w:p w14:paraId="25864FB5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Odniesienie do efektów kierunkowych</w:t>
            </w:r>
          </w:p>
        </w:tc>
      </w:tr>
      <w:tr w:rsidR="00B46E0A" w14:paraId="3636DEED" w14:textId="77777777">
        <w:trPr>
          <w:cantSplit/>
          <w:trHeight w:val="1838"/>
        </w:trPr>
        <w:tc>
          <w:tcPr>
            <w:tcW w:w="1979" w:type="dxa"/>
            <w:vMerge/>
            <w:shd w:val="clear" w:color="auto" w:fill="DBE5F1"/>
            <w:vAlign w:val="center"/>
          </w:tcPr>
          <w:p w14:paraId="7757B58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96" w:type="dxa"/>
          </w:tcPr>
          <w:p w14:paraId="7ADC36C3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D2DC98D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W1 – student posiada uporządkowaną wiedzę z zakresu audiologii i akustyki oraz potrafi omówić podstawowe pojęcia, modele i zależności opisujące zjawiska dźwiękowe i procesy percepcji słuchowej.</w:t>
            </w:r>
          </w:p>
          <w:p w14:paraId="07AF4A67" w14:textId="77777777" w:rsidR="00FE23D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09A2A06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W2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zna budowę anatomiczną i funkcjonowanie narządu słuchu oraz układu równowagi, rozumie mechanizmy procesów słyszenia i wytwarzania mowy, a także posiada podstawową wiedzę dotyczącą zaburzeń w obrębie układu słuchowego.</w:t>
            </w:r>
          </w:p>
          <w:p w14:paraId="4B2C460D" w14:textId="77777777" w:rsidR="00FE23D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54AEF24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W3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identyfikuje i charakteryzuje główne problemy współczesnej audiologii i akustyki, rozumie ich uwarunkowania teoretyczne oraz podstawowe założenia metodologiczne prowadzonych badań.</w:t>
            </w:r>
          </w:p>
          <w:p w14:paraId="26C4EC15" w14:textId="77777777" w:rsidR="00B46E0A" w:rsidRDefault="00B46E0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2365" w:type="dxa"/>
          </w:tcPr>
          <w:p w14:paraId="6BA1975A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19899CA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1383A9A" w14:textId="1FF83F14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K_W1, K_W2</w:t>
            </w:r>
          </w:p>
          <w:p w14:paraId="552CF6CB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904A336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1F623D1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15DF670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F360C84" w14:textId="7C883B75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K_W1, K_W2, K_W4, K_W7, K_W10</w:t>
            </w:r>
          </w:p>
          <w:p w14:paraId="378B1851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E30B8A2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E281D8E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EE06296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24BC66F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8B63A4A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402B06B" w14:textId="000847C6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K_W2, K_W5</w:t>
            </w:r>
          </w:p>
        </w:tc>
      </w:tr>
    </w:tbl>
    <w:p w14:paraId="7212ECB5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5B0FC7F3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4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6125D545" w14:textId="77777777">
        <w:trPr>
          <w:cantSplit/>
          <w:trHeight w:val="939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07769A36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Umiejętności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6C06B06D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57AB493F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Odniesienie do efektów kierunkowych</w:t>
            </w:r>
          </w:p>
        </w:tc>
      </w:tr>
      <w:tr w:rsidR="00B46E0A" w14:paraId="7C0F014F" w14:textId="77777777">
        <w:trPr>
          <w:cantSplit/>
          <w:trHeight w:val="2116"/>
        </w:trPr>
        <w:tc>
          <w:tcPr>
            <w:tcW w:w="1985" w:type="dxa"/>
            <w:vMerge/>
            <w:shd w:val="clear" w:color="auto" w:fill="DBE5F1"/>
            <w:vAlign w:val="center"/>
          </w:tcPr>
          <w:p w14:paraId="03739AA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45" w:type="dxa"/>
          </w:tcPr>
          <w:p w14:paraId="050193D3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2890C93D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U1 – student stosuje podstawową terminologię z zakresu audiologii i akustyki, poprawnie używając pojęć w kontekście procesów słuchowych i percepcji mowy.</w:t>
            </w:r>
          </w:p>
          <w:p w14:paraId="7ECBBB25" w14:textId="77777777" w:rsidR="00FE23D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584FCDB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U2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klasyfikuje zjawiska akustyczne, identyfikuje ich cechy obiektywne i subiektywne oraz potrafi je opisać w sposób naukowy.</w:t>
            </w:r>
          </w:p>
          <w:p w14:paraId="2ED36EE4" w14:textId="77777777" w:rsidR="00FE23DA" w:rsidRDefault="00FE23DA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9E53346" w14:textId="640763EC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U3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rozpoznaje objawy zaburzeń słuchu, interpretuje ich znaczenie i przewiduje wpływ deficytów słuchowych na rozwój poznawczy, językowy i funkcjonowanie społeczne osoby z tego typu problemami.</w:t>
            </w:r>
          </w:p>
          <w:p w14:paraId="14F9C191" w14:textId="77777777" w:rsidR="00FE23D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8ECFCD8" w14:textId="77777777" w:rsidR="00B46E0A" w:rsidRDefault="00FE23DA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U4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wykorzystuje wiedzę z zakresu audiologii, akustyki i psycholingwistyki do formułowania pytań badawczych, analizowania problemów oraz proponowania rozwiązań w obszarze kompetencji komunikacyjnych, rozwoju i produkcji mowy.</w:t>
            </w:r>
          </w:p>
        </w:tc>
        <w:tc>
          <w:tcPr>
            <w:tcW w:w="2410" w:type="dxa"/>
          </w:tcPr>
          <w:p w14:paraId="56AC99F9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7F41771F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69BC571" w14:textId="0A913240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K_U1, K_U4</w:t>
            </w:r>
          </w:p>
          <w:p w14:paraId="10F24DAE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A9AC695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EC108B6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2E780C01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E714CB1" w14:textId="77777777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K_U1, K_U2, K_U3 K_U6</w:t>
            </w:r>
          </w:p>
          <w:p w14:paraId="6B980355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1C4B656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293CECB" w14:textId="77777777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K_U1, K_U2, K_U3, K_U5</w:t>
            </w:r>
          </w:p>
          <w:p w14:paraId="6B711B82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D393B4A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7A489D5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FA33023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148A4218" w14:textId="77777777" w:rsidR="00FE23D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E488547" w14:textId="627A9A9C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K_U2, K_U3, K_U4</w:t>
            </w:r>
          </w:p>
          <w:p w14:paraId="0F2DA08E" w14:textId="77777777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K_U6</w:t>
            </w:r>
          </w:p>
          <w:p w14:paraId="64751E0F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6B22810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5BB7CB19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5"/>
        <w:tblW w:w="9640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5245"/>
        <w:gridCol w:w="2410"/>
      </w:tblGrid>
      <w:tr w:rsidR="00B46E0A" w14:paraId="13F93204" w14:textId="77777777">
        <w:trPr>
          <w:cantSplit/>
          <w:trHeight w:val="800"/>
        </w:trPr>
        <w:tc>
          <w:tcPr>
            <w:tcW w:w="1985" w:type="dxa"/>
            <w:vMerge w:val="restart"/>
            <w:shd w:val="clear" w:color="auto" w:fill="DBE5F1"/>
            <w:vAlign w:val="center"/>
          </w:tcPr>
          <w:p w14:paraId="34F75D64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Kompetencje społeczne</w:t>
            </w:r>
          </w:p>
        </w:tc>
        <w:tc>
          <w:tcPr>
            <w:tcW w:w="5245" w:type="dxa"/>
            <w:shd w:val="clear" w:color="auto" w:fill="DBE5F1"/>
            <w:vAlign w:val="center"/>
          </w:tcPr>
          <w:p w14:paraId="10C6A0F8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Efekt uczenia się dla kursu</w:t>
            </w:r>
          </w:p>
        </w:tc>
        <w:tc>
          <w:tcPr>
            <w:tcW w:w="2410" w:type="dxa"/>
            <w:shd w:val="clear" w:color="auto" w:fill="DBE5F1"/>
            <w:vAlign w:val="center"/>
          </w:tcPr>
          <w:p w14:paraId="2F1A0331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Odniesienie do efektów kierunkowych</w:t>
            </w:r>
          </w:p>
        </w:tc>
      </w:tr>
      <w:tr w:rsidR="00B46E0A" w14:paraId="7CFEFF53" w14:textId="77777777">
        <w:trPr>
          <w:cantSplit/>
          <w:trHeight w:val="1984"/>
        </w:trPr>
        <w:tc>
          <w:tcPr>
            <w:tcW w:w="1985" w:type="dxa"/>
            <w:vMerge/>
            <w:shd w:val="clear" w:color="auto" w:fill="DBE5F1"/>
            <w:vAlign w:val="center"/>
          </w:tcPr>
          <w:p w14:paraId="5A00744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45" w:type="dxa"/>
          </w:tcPr>
          <w:p w14:paraId="5E7ABEA8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25F12992" w14:textId="77777777" w:rsidR="00B46E0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K1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jest świadomy znaczenia wiedzy z zakresu audiologii i akustyki w diagnozowaniu i rozwiązywaniu problemów poznawczych oraz praktycznych w pracy z osobami z zaburzeniami centralnego przetwarzania słuchowego, niedosłyszącymi lub głuchymi.</w:t>
            </w:r>
          </w:p>
          <w:p w14:paraId="4D22573D" w14:textId="77777777" w:rsidR="00FE23DA" w:rsidRDefault="00FE23DA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FD48727" w14:textId="77777777" w:rsidR="00B46E0A" w:rsidRDefault="00FE23DA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K2 –</w:t>
            </w:r>
            <w:r>
              <w:t xml:space="preserve"> </w:t>
            </w:r>
            <w:r>
              <w:rPr>
                <w:rFonts w:ascii="Arial" w:eastAsia="Arial" w:hAnsi="Arial" w:cs="Arial"/>
                <w:sz w:val="22"/>
                <w:szCs w:val="22"/>
              </w:rPr>
              <w:t>student rozumie potrzebę systematycznego dokształcania się, rozwijania kompetencji zawodowych i zdobywania nowych umiejętności zgodnie z aktualnym stanem wiedzy naukowej i standardami praktyki klinicznej.</w:t>
            </w:r>
          </w:p>
        </w:tc>
        <w:tc>
          <w:tcPr>
            <w:tcW w:w="2410" w:type="dxa"/>
          </w:tcPr>
          <w:p w14:paraId="0751B717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4E9B19D" w14:textId="77777777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K_K2</w:t>
            </w:r>
          </w:p>
          <w:p w14:paraId="744FC014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3288BC9F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2B8F541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CA5A21E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9493B22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96E3FD9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75944005" w14:textId="77777777" w:rsidR="00B46E0A" w:rsidRDefault="00B46E0A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368F800" w14:textId="77777777" w:rsidR="00B46E0A" w:rsidRDefault="00FE23DA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K_K2, K_K3, K_K4</w:t>
            </w:r>
          </w:p>
        </w:tc>
      </w:tr>
    </w:tbl>
    <w:p w14:paraId="5D95FF7F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5E779E26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2DFB110A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6"/>
        <w:tblW w:w="9639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610"/>
        <w:gridCol w:w="1225"/>
        <w:gridCol w:w="850"/>
        <w:gridCol w:w="272"/>
        <w:gridCol w:w="862"/>
        <w:gridCol w:w="315"/>
        <w:gridCol w:w="819"/>
        <w:gridCol w:w="284"/>
        <w:gridCol w:w="850"/>
        <w:gridCol w:w="284"/>
        <w:gridCol w:w="850"/>
        <w:gridCol w:w="284"/>
        <w:gridCol w:w="850"/>
        <w:gridCol w:w="284"/>
      </w:tblGrid>
      <w:tr w:rsidR="00B46E0A" w14:paraId="349D689D" w14:textId="77777777">
        <w:trPr>
          <w:cantSplit/>
          <w:trHeight w:val="424"/>
        </w:trPr>
        <w:tc>
          <w:tcPr>
            <w:tcW w:w="9640" w:type="dxa"/>
            <w:gridSpan w:val="14"/>
            <w:shd w:val="clear" w:color="auto" w:fill="DBE5F1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3C9826E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ind w:left="45" w:right="13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Organizacja</w:t>
            </w:r>
          </w:p>
        </w:tc>
      </w:tr>
      <w:tr w:rsidR="00B46E0A" w14:paraId="2A42D198" w14:textId="77777777">
        <w:trPr>
          <w:cantSplit/>
          <w:trHeight w:val="654"/>
        </w:trPr>
        <w:tc>
          <w:tcPr>
            <w:tcW w:w="1611" w:type="dxa"/>
            <w:vMerge w:val="restart"/>
            <w:shd w:val="clear" w:color="auto" w:fill="DBE5F1"/>
            <w:vAlign w:val="center"/>
          </w:tcPr>
          <w:p w14:paraId="15C320C9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Forma zajęć</w:t>
            </w:r>
          </w:p>
        </w:tc>
        <w:tc>
          <w:tcPr>
            <w:tcW w:w="1225" w:type="dxa"/>
            <w:vMerge w:val="restart"/>
            <w:vAlign w:val="center"/>
          </w:tcPr>
          <w:p w14:paraId="79CD790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Wykład</w:t>
            </w:r>
          </w:p>
          <w:p w14:paraId="5AA8588E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(W)</w:t>
            </w:r>
          </w:p>
        </w:tc>
        <w:tc>
          <w:tcPr>
            <w:tcW w:w="6804" w:type="dxa"/>
            <w:gridSpan w:val="1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5A3228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Ćwiczenia w grupach</w:t>
            </w:r>
          </w:p>
        </w:tc>
      </w:tr>
      <w:tr w:rsidR="00B46E0A" w14:paraId="55744DE0" w14:textId="77777777">
        <w:trPr>
          <w:cantSplit/>
          <w:trHeight w:val="477"/>
        </w:trPr>
        <w:tc>
          <w:tcPr>
            <w:tcW w:w="1611" w:type="dxa"/>
            <w:vMerge/>
            <w:shd w:val="clear" w:color="auto" w:fill="DBE5F1"/>
            <w:vAlign w:val="center"/>
          </w:tcPr>
          <w:p w14:paraId="606F7C5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Merge/>
            <w:vAlign w:val="center"/>
          </w:tcPr>
          <w:p w14:paraId="300345A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8938B75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</w:t>
            </w:r>
          </w:p>
        </w:tc>
        <w:tc>
          <w:tcPr>
            <w:tcW w:w="272" w:type="dxa"/>
            <w:vAlign w:val="center"/>
          </w:tcPr>
          <w:p w14:paraId="1F59CA0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2" w:type="dxa"/>
            <w:vAlign w:val="center"/>
          </w:tcPr>
          <w:p w14:paraId="52A8C6DC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</w:t>
            </w:r>
          </w:p>
        </w:tc>
        <w:tc>
          <w:tcPr>
            <w:tcW w:w="315" w:type="dxa"/>
            <w:vAlign w:val="center"/>
          </w:tcPr>
          <w:p w14:paraId="2FE1CEF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19" w:type="dxa"/>
            <w:vAlign w:val="center"/>
          </w:tcPr>
          <w:p w14:paraId="04CDF34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</w:t>
            </w:r>
          </w:p>
        </w:tc>
        <w:tc>
          <w:tcPr>
            <w:tcW w:w="284" w:type="dxa"/>
            <w:vAlign w:val="center"/>
          </w:tcPr>
          <w:p w14:paraId="6BFA0BC8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72A2EB91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</w:t>
            </w:r>
          </w:p>
        </w:tc>
        <w:tc>
          <w:tcPr>
            <w:tcW w:w="284" w:type="dxa"/>
            <w:vAlign w:val="center"/>
          </w:tcPr>
          <w:p w14:paraId="6F3419E0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3CD19E7C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</w:t>
            </w:r>
          </w:p>
        </w:tc>
        <w:tc>
          <w:tcPr>
            <w:tcW w:w="284" w:type="dxa"/>
            <w:vAlign w:val="center"/>
          </w:tcPr>
          <w:p w14:paraId="50B9DB7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0525CEC3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E</w:t>
            </w:r>
          </w:p>
        </w:tc>
        <w:tc>
          <w:tcPr>
            <w:tcW w:w="284" w:type="dxa"/>
            <w:vAlign w:val="center"/>
          </w:tcPr>
          <w:p w14:paraId="1679B07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B46E0A" w14:paraId="00AE71CE" w14:textId="77777777">
        <w:trPr>
          <w:trHeight w:val="499"/>
        </w:trPr>
        <w:tc>
          <w:tcPr>
            <w:tcW w:w="1611" w:type="dxa"/>
            <w:shd w:val="clear" w:color="auto" w:fill="DBE5F1"/>
            <w:vAlign w:val="center"/>
          </w:tcPr>
          <w:p w14:paraId="69DC797E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Liczba godzin</w:t>
            </w:r>
          </w:p>
        </w:tc>
        <w:tc>
          <w:tcPr>
            <w:tcW w:w="1225" w:type="dxa"/>
            <w:vAlign w:val="center"/>
          </w:tcPr>
          <w:p w14:paraId="4A2DBEEC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025001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BC4224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5E632D6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DD1596E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03608D5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A1B9EF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B46E0A" w14:paraId="14E1834C" w14:textId="77777777">
        <w:trPr>
          <w:trHeight w:val="462"/>
        </w:trPr>
        <w:tc>
          <w:tcPr>
            <w:tcW w:w="1611" w:type="dxa"/>
            <w:vAlign w:val="center"/>
          </w:tcPr>
          <w:p w14:paraId="3F5099EB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225" w:type="dxa"/>
            <w:vAlign w:val="center"/>
          </w:tcPr>
          <w:p w14:paraId="122D9B0D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22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AA1F60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77" w:type="dxa"/>
            <w:gridSpan w:val="2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6815C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03" w:type="dxa"/>
            <w:gridSpan w:val="2"/>
            <w:vAlign w:val="center"/>
          </w:tcPr>
          <w:p w14:paraId="5E1845C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643A2FB2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2744AD4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Align w:val="center"/>
          </w:tcPr>
          <w:p w14:paraId="10B89965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2A76B8A7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2796A16E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8BBCCBB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Opis metod prowadzenia zajęć</w:t>
      </w:r>
    </w:p>
    <w:p w14:paraId="37A9FE9F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7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3A7244B3" w14:textId="77777777">
        <w:trPr>
          <w:trHeight w:val="1920"/>
        </w:trPr>
        <w:tc>
          <w:tcPr>
            <w:tcW w:w="9622" w:type="dxa"/>
          </w:tcPr>
          <w:p w14:paraId="0F99E7B1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E5A212F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wykład</w:t>
            </w:r>
          </w:p>
          <w:p w14:paraId="02B7BE2D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prezentacja multimedialna</w:t>
            </w:r>
          </w:p>
          <w:p w14:paraId="5E077D5E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dyskusja</w:t>
            </w:r>
          </w:p>
          <w:p w14:paraId="606161C1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analiza przypadku</w:t>
            </w:r>
          </w:p>
          <w:p w14:paraId="205A1206" w14:textId="3979AC8E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 metoda warsztatowo-projektowa</w:t>
            </w:r>
          </w:p>
        </w:tc>
      </w:tr>
    </w:tbl>
    <w:p w14:paraId="4CC25CAC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769FD90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1831574E" w14:textId="77777777" w:rsidR="00B46E0A" w:rsidRDefault="00FE23D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Formy sprawdzania efektów uczenia się</w:t>
      </w:r>
    </w:p>
    <w:p w14:paraId="37EF0495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8"/>
        <w:tblW w:w="9621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962"/>
        <w:gridCol w:w="666"/>
        <w:gridCol w:w="666"/>
        <w:gridCol w:w="666"/>
        <w:gridCol w:w="666"/>
        <w:gridCol w:w="666"/>
        <w:gridCol w:w="666"/>
        <w:gridCol w:w="666"/>
        <w:gridCol w:w="666"/>
        <w:gridCol w:w="564"/>
        <w:gridCol w:w="769"/>
        <w:gridCol w:w="666"/>
        <w:gridCol w:w="666"/>
        <w:gridCol w:w="666"/>
      </w:tblGrid>
      <w:tr w:rsidR="00B46E0A" w14:paraId="606F89AF" w14:textId="77777777">
        <w:trPr>
          <w:cantSplit/>
          <w:trHeight w:val="1616"/>
        </w:trPr>
        <w:tc>
          <w:tcPr>
            <w:tcW w:w="962" w:type="dxa"/>
            <w:tcBorders>
              <w:bottom w:val="single" w:sz="4" w:space="0" w:color="95B3D7"/>
            </w:tcBorders>
            <w:shd w:val="clear" w:color="auto" w:fill="DBE5F1"/>
            <w:vAlign w:val="center"/>
          </w:tcPr>
          <w:p w14:paraId="678F9946" w14:textId="77777777" w:rsidR="00B46E0A" w:rsidRDefault="00B46E0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666" w:type="dxa"/>
            <w:shd w:val="clear" w:color="auto" w:fill="DBE5F1"/>
            <w:vAlign w:val="center"/>
          </w:tcPr>
          <w:p w14:paraId="0AF807C5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 – learning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84ED546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Gry dydaktyczne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3358CDED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Ćwiczenia w szkole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0E0BB5C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Zajęcia terenowe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880B673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Praca laboratoryjna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CE447B2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Projekt indywidualny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5C9F637C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Projekt grupowy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69B87492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Udział w dyskusji</w:t>
            </w:r>
          </w:p>
        </w:tc>
        <w:tc>
          <w:tcPr>
            <w:tcW w:w="564" w:type="dxa"/>
            <w:shd w:val="clear" w:color="auto" w:fill="DBE5F1"/>
            <w:vAlign w:val="center"/>
          </w:tcPr>
          <w:p w14:paraId="645CEDC9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Referat</w:t>
            </w:r>
          </w:p>
        </w:tc>
        <w:tc>
          <w:tcPr>
            <w:tcW w:w="769" w:type="dxa"/>
            <w:shd w:val="clear" w:color="auto" w:fill="DBE5F1"/>
            <w:vAlign w:val="center"/>
          </w:tcPr>
          <w:p w14:paraId="5C1B35AC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Praca pisemna (esej)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1AE6F8C7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Egzamin ustny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29E2B659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Egzamin pisemny</w:t>
            </w:r>
          </w:p>
        </w:tc>
        <w:tc>
          <w:tcPr>
            <w:tcW w:w="666" w:type="dxa"/>
            <w:shd w:val="clear" w:color="auto" w:fill="DBE5F1"/>
            <w:vAlign w:val="center"/>
          </w:tcPr>
          <w:p w14:paraId="797A35D1" w14:textId="77777777" w:rsidR="00B46E0A" w:rsidRDefault="00FE23DA">
            <w:pPr>
              <w:ind w:left="113" w:right="113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Test</w:t>
            </w:r>
          </w:p>
        </w:tc>
      </w:tr>
      <w:tr w:rsidR="00B46E0A" w14:paraId="029AA02D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3201FB08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W01</w:t>
            </w:r>
          </w:p>
        </w:tc>
        <w:tc>
          <w:tcPr>
            <w:tcW w:w="666" w:type="dxa"/>
            <w:shd w:val="clear" w:color="auto" w:fill="FFFFFF"/>
          </w:tcPr>
          <w:p w14:paraId="1108306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36D397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C60035A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A6D4FB7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E97FCE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CE2E3E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BD0D1D2" w14:textId="510CA356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750E4232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3F0E815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A85706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C34F76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70507A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703A9ED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893CFE3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00FF7EDF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W02</w:t>
            </w:r>
          </w:p>
        </w:tc>
        <w:tc>
          <w:tcPr>
            <w:tcW w:w="666" w:type="dxa"/>
            <w:shd w:val="clear" w:color="auto" w:fill="FFFFFF"/>
          </w:tcPr>
          <w:p w14:paraId="64B2DE0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CFD4334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B07E83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65A83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BF3B62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F9EC989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9A6536D" w14:textId="5B24CB01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0CDB6174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57366559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5CDAE8B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1F799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3889B6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ABDA5F1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FA962B3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599B204A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W03</w:t>
            </w:r>
          </w:p>
        </w:tc>
        <w:tc>
          <w:tcPr>
            <w:tcW w:w="666" w:type="dxa"/>
            <w:shd w:val="clear" w:color="auto" w:fill="FFFFFF"/>
          </w:tcPr>
          <w:p w14:paraId="2F32953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293531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E89492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D98636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A295ED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297AB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2566373" w14:textId="345246A9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73214D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37571B3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3BC8213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D6CC0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85CDF35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DEBF1D6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42D8256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203C6391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U01</w:t>
            </w:r>
          </w:p>
        </w:tc>
        <w:tc>
          <w:tcPr>
            <w:tcW w:w="666" w:type="dxa"/>
            <w:shd w:val="clear" w:color="auto" w:fill="FFFFFF"/>
          </w:tcPr>
          <w:p w14:paraId="47C472F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67A430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B6ADF6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E0852A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058606E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97854E5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85DB579" w14:textId="0E2AE190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E07CC75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2C3B74C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FFAD83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544C5F6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A6B597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3530D2F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59D87E4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10EE1B46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U02</w:t>
            </w:r>
          </w:p>
        </w:tc>
        <w:tc>
          <w:tcPr>
            <w:tcW w:w="666" w:type="dxa"/>
            <w:shd w:val="clear" w:color="auto" w:fill="FFFFFF"/>
          </w:tcPr>
          <w:p w14:paraId="199913F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0A0964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BB29CBA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E33717A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69509F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AD49B7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8F1AF4C" w14:textId="2B17CA71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5ADECAD4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30180726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4D7185E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CEA6A3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4DBA8EA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9EBC97C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701026F8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7731A9C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U03</w:t>
            </w:r>
          </w:p>
        </w:tc>
        <w:tc>
          <w:tcPr>
            <w:tcW w:w="666" w:type="dxa"/>
            <w:shd w:val="clear" w:color="auto" w:fill="FFFFFF"/>
          </w:tcPr>
          <w:p w14:paraId="55D091F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D7D5D0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67497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E790A6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4900A07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4DD5966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ABB9A5C" w14:textId="2ECBDF70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3A1DA273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1DEDE64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4AA7023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40DA199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9FD305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1345791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00360BA2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6B3FB5E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U04</w:t>
            </w:r>
          </w:p>
        </w:tc>
        <w:tc>
          <w:tcPr>
            <w:tcW w:w="666" w:type="dxa"/>
            <w:shd w:val="clear" w:color="auto" w:fill="FFFFFF"/>
          </w:tcPr>
          <w:p w14:paraId="31BF27F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6D921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F894D66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16B16E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4595A87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2F2CE0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7D5B17D" w14:textId="79B19ED4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1C06D9F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4DE3884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2CEFFF8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E2BDCC8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3C1913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3EDADEB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31B97335" w14:textId="77777777">
        <w:trPr>
          <w:cantSplit/>
          <w:trHeight w:val="244"/>
        </w:trPr>
        <w:tc>
          <w:tcPr>
            <w:tcW w:w="962" w:type="dxa"/>
            <w:shd w:val="clear" w:color="auto" w:fill="DBE5F1"/>
            <w:vAlign w:val="center"/>
          </w:tcPr>
          <w:p w14:paraId="3468F1B0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K01</w:t>
            </w:r>
          </w:p>
        </w:tc>
        <w:tc>
          <w:tcPr>
            <w:tcW w:w="666" w:type="dxa"/>
            <w:shd w:val="clear" w:color="auto" w:fill="FFFFFF"/>
          </w:tcPr>
          <w:p w14:paraId="390CAA62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35F1315E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FFACB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B9243A5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539F63E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BA8A414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FAB8143" w14:textId="7C4A2D5C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418AB3B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011C6AAA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3A34BBA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14108D01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59FE244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5C355A6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  <w:tr w:rsidR="00B46E0A" w14:paraId="23AC5E51" w14:textId="77777777">
        <w:trPr>
          <w:cantSplit/>
          <w:trHeight w:val="259"/>
        </w:trPr>
        <w:tc>
          <w:tcPr>
            <w:tcW w:w="962" w:type="dxa"/>
            <w:shd w:val="clear" w:color="auto" w:fill="DBE5F1"/>
            <w:vAlign w:val="center"/>
          </w:tcPr>
          <w:p w14:paraId="3285910C" w14:textId="77777777" w:rsidR="00B46E0A" w:rsidRDefault="00FE23DA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K02</w:t>
            </w:r>
          </w:p>
        </w:tc>
        <w:tc>
          <w:tcPr>
            <w:tcW w:w="666" w:type="dxa"/>
            <w:shd w:val="clear" w:color="auto" w:fill="FFFFFF"/>
          </w:tcPr>
          <w:p w14:paraId="491A3633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D9E2F4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887733C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4F5C752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29062C89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CE74A6D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001F1C75" w14:textId="5A1806B3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  <w:tc>
          <w:tcPr>
            <w:tcW w:w="666" w:type="dxa"/>
            <w:shd w:val="clear" w:color="auto" w:fill="FFFFFF"/>
          </w:tcPr>
          <w:p w14:paraId="44935480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564" w:type="dxa"/>
            <w:shd w:val="clear" w:color="auto" w:fill="FFFFFF"/>
          </w:tcPr>
          <w:p w14:paraId="631D7B7B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769" w:type="dxa"/>
            <w:shd w:val="clear" w:color="auto" w:fill="FFFFFF"/>
          </w:tcPr>
          <w:p w14:paraId="7D1702C2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6D1CDF3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69D6DEAF" w14:textId="77777777" w:rsidR="00B46E0A" w:rsidRDefault="00B46E0A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  <w:tc>
          <w:tcPr>
            <w:tcW w:w="666" w:type="dxa"/>
            <w:shd w:val="clear" w:color="auto" w:fill="FFFFFF"/>
          </w:tcPr>
          <w:p w14:paraId="7329BFB4" w14:textId="77777777" w:rsidR="00B46E0A" w:rsidRDefault="00FE23DA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X</w:t>
            </w:r>
          </w:p>
        </w:tc>
      </w:tr>
    </w:tbl>
    <w:p w14:paraId="26AB2211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0E46BB73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4A91D303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9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2AE13F37" w14:textId="77777777">
        <w:tc>
          <w:tcPr>
            <w:tcW w:w="1941" w:type="dxa"/>
            <w:shd w:val="clear" w:color="auto" w:fill="DBE5F1"/>
            <w:vAlign w:val="center"/>
          </w:tcPr>
          <w:p w14:paraId="575908AF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Kryteria oceny</w:t>
            </w:r>
          </w:p>
        </w:tc>
        <w:tc>
          <w:tcPr>
            <w:tcW w:w="7699" w:type="dxa"/>
          </w:tcPr>
          <w:p w14:paraId="0DAEFF50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0D855C75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Uzyskanie pozytywnych ocen z projektu grupowego oraz testu obejmującego zagadnienia teoretyczne.</w:t>
            </w:r>
          </w:p>
          <w:p w14:paraId="5038B76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1E42F56D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09CE2547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a"/>
        <w:tblW w:w="9640" w:type="dxa"/>
        <w:tblInd w:w="-114" w:type="dxa"/>
        <w:tblBorders>
          <w:top w:val="single" w:sz="2" w:space="0" w:color="95B3D7"/>
          <w:left w:val="single" w:sz="2" w:space="0" w:color="95B3D7"/>
          <w:bottom w:val="single" w:sz="2" w:space="0" w:color="95B3D7"/>
          <w:right w:val="single" w:sz="2" w:space="0" w:color="95B3D7"/>
          <w:insideH w:val="single" w:sz="2" w:space="0" w:color="95B3D7"/>
          <w:insideV w:val="single" w:sz="2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1941"/>
        <w:gridCol w:w="7699"/>
      </w:tblGrid>
      <w:tr w:rsidR="00B46E0A" w14:paraId="01899029" w14:textId="77777777">
        <w:trPr>
          <w:trHeight w:val="1089"/>
        </w:trPr>
        <w:tc>
          <w:tcPr>
            <w:tcW w:w="1941" w:type="dxa"/>
            <w:shd w:val="clear" w:color="auto" w:fill="DBE5F1"/>
            <w:vAlign w:val="center"/>
          </w:tcPr>
          <w:p w14:paraId="4478BDA1" w14:textId="77777777" w:rsidR="00B46E0A" w:rsidRDefault="00FE23DA">
            <w:pPr>
              <w:spacing w:after="57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Uwagi</w:t>
            </w:r>
          </w:p>
        </w:tc>
        <w:tc>
          <w:tcPr>
            <w:tcW w:w="7699" w:type="dxa"/>
          </w:tcPr>
          <w:p w14:paraId="670FA31A" w14:textId="77777777" w:rsidR="00B46E0A" w:rsidRDefault="00FE23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Kurs może być prowadzony zdalnie. </w:t>
            </w:r>
          </w:p>
          <w:p w14:paraId="5DF0FF9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 w:after="57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156C1BA3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6F6CEC2B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40AD1C8D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Treści merytoryczne (wykaz tematów)</w:t>
      </w:r>
    </w:p>
    <w:p w14:paraId="4C2D373F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b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47AED73F" w14:textId="77777777">
        <w:trPr>
          <w:trHeight w:val="1136"/>
        </w:trPr>
        <w:tc>
          <w:tcPr>
            <w:tcW w:w="9622" w:type="dxa"/>
          </w:tcPr>
          <w:p w14:paraId="7DAD468C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rPr>
                <w:color w:val="000000"/>
              </w:rPr>
            </w:pPr>
          </w:p>
          <w:p w14:paraId="7B7860D1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</w:rPr>
              <w:t>Anatomiczna organizacja narządu słuchu i układu przedsionkowego.</w:t>
            </w:r>
            <w:r>
              <w:rPr>
                <w:color w:val="000000"/>
              </w:rPr>
              <w:t xml:space="preserve"> </w:t>
            </w:r>
          </w:p>
          <w:p w14:paraId="54272AC9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Struktura i funkcje ucha zewnętrznego, środkowego i wewnętrznego.</w:t>
            </w:r>
            <w:r>
              <w:rPr>
                <w:color w:val="000000"/>
              </w:rPr>
              <w:t xml:space="preserve"> </w:t>
            </w:r>
          </w:p>
          <w:p w14:paraId="7DA13A68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Ośrodkowe drogi słuchowe i korowa reprezentacja bodźców akustycznych</w:t>
            </w:r>
            <w:r>
              <w:rPr>
                <w:color w:val="000000"/>
              </w:rPr>
              <w:t xml:space="preserve"> – przebieg szlaków aferentnych oraz organizacja czynnościowa kory słuchowej.</w:t>
            </w:r>
          </w:p>
          <w:p w14:paraId="2D4A9C5F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Lateralizacja funkcji słuchowych w ośrodkowym układzie nerwowym</w:t>
            </w:r>
            <w:r>
              <w:rPr>
                <w:color w:val="000000"/>
              </w:rPr>
              <w:t xml:space="preserve"> – specjalizacja półkul mózgowych w zakresie percepcji mowy, muzyki i innych bodźców dźwiękowych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225DB444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Neurofizjologiczne podstawy procesu słyszenia</w:t>
            </w:r>
            <w:r>
              <w:rPr>
                <w:color w:val="000000"/>
              </w:rPr>
              <w:t xml:space="preserve"> – mechanizmy transdukcji bodźca akustycznego, kodowanie częstotliwości, natężenia i czasu trwania dźwięku.</w:t>
            </w:r>
          </w:p>
          <w:p w14:paraId="7FD960AD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Ontogenetyczny rozwój funkcji słuchowych</w:t>
            </w:r>
            <w:r>
              <w:rPr>
                <w:color w:val="000000"/>
              </w:rPr>
              <w:t xml:space="preserve"> – etapy dojrzewania obwodowego i ośrodkowego układu słuchowego od okresu prenatalnego do dorosłości.</w:t>
            </w:r>
          </w:p>
          <w:p w14:paraId="515ED418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Rola wczesnej stymulacji sensorycznej w kształtowaniu plastyczności układu słuchowego</w:t>
            </w:r>
            <w:r>
              <w:rPr>
                <w:color w:val="000000"/>
              </w:rPr>
              <w:t xml:space="preserve"> – znaczenie doświadczenia słuchowego dla organizacji struktur korowych.</w:t>
            </w:r>
          </w:p>
          <w:p w14:paraId="3DFB7150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 xml:space="preserve">Wpływ deficytów słuchu na rozwój poznawczy, językowy i społeczno-emocjonalny </w:t>
            </w:r>
            <w:r>
              <w:rPr>
                <w:b/>
                <w:bCs/>
                <w:color w:val="000000"/>
              </w:rPr>
              <w:lastRenderedPageBreak/>
              <w:t>dziecka</w:t>
            </w:r>
            <w:r>
              <w:rPr>
                <w:color w:val="000000"/>
              </w:rPr>
              <w:t xml:space="preserve"> – konsekwencje niedosłuchu w różnych okresach rozwojowych.</w:t>
            </w:r>
          </w:p>
          <w:p w14:paraId="7236E6AC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Metodologia badań audiologicznych i ocena kompetencji komunikacyjnych</w:t>
            </w:r>
            <w:r>
              <w:rPr>
                <w:color w:val="000000"/>
              </w:rPr>
              <w:t xml:space="preserve"> – przegląd obiektywnych i subiektywnych metod diagnostycznych w audiologii i surdologopedii.</w:t>
            </w:r>
          </w:p>
          <w:p w14:paraId="3F3C41CE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Technologie wspomagania słyszenia</w:t>
            </w:r>
            <w:r>
              <w:rPr>
                <w:color w:val="000000"/>
              </w:rPr>
              <w:t xml:space="preserve"> – zasady działania, wskazania i ograniczenia aparatów słuchowych oraz systemów implantów ślimakowych i innych implantów słuchowych.</w:t>
            </w:r>
          </w:p>
          <w:p w14:paraId="05B55647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Analiza i interpretacja wyników badań audiologicznych</w:t>
            </w:r>
            <w:r>
              <w:rPr>
                <w:color w:val="000000"/>
              </w:rPr>
              <w:t xml:space="preserve"> – audiometria tonalna i słowna, tympanometria, otoemisje akustyczne, słuchowe potencjały wywołane.</w:t>
            </w:r>
          </w:p>
          <w:p w14:paraId="18BB9E7D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Klasyfikacja zjawisk akustycznych</w:t>
            </w:r>
            <w:r>
              <w:rPr>
                <w:color w:val="000000"/>
              </w:rPr>
              <w:t xml:space="preserve"> – fizyczne (obiektywne) parametry dźwięku oraz ich percepcyjne (subiektywne) korelaty.</w:t>
            </w:r>
          </w:p>
          <w:p w14:paraId="70BBD9D4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Mechanizmy wytwarzania dźwięków mowy</w:t>
            </w:r>
            <w:r>
              <w:rPr>
                <w:color w:val="000000"/>
              </w:rPr>
              <w:t xml:space="preserve"> – fizjologiczne i artykulacyjne podstawy fonacji, rezonansu i artykulacji.</w:t>
            </w:r>
          </w:p>
          <w:p w14:paraId="71A09199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Różnicowanie pojęć: słyszenie (percepcja sensoryczna) a słuchanie (proces poznawczo-uwagowy)</w:t>
            </w:r>
            <w:r>
              <w:rPr>
                <w:color w:val="000000"/>
              </w:rPr>
              <w:t xml:space="preserve"> – analiza funkcjonalna obu procesów.</w:t>
            </w:r>
          </w:p>
          <w:p w14:paraId="37FE96E4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b/>
                <w:bCs/>
                <w:color w:val="000000"/>
              </w:rPr>
              <w:t>Słuch mowny i słuch muzyczny</w:t>
            </w:r>
            <w:r>
              <w:rPr>
                <w:color w:val="000000"/>
              </w:rPr>
              <w:t xml:space="preserve"> – specyfika percepcji bodźców językowych i muzycznych w ujęciu neurokognitywnym.</w:t>
            </w:r>
          </w:p>
          <w:p w14:paraId="3CEF697E" w14:textId="77777777" w:rsidR="00B46E0A" w:rsidRDefault="00FE23DA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</w:rPr>
              <w:t>Konsekwencje deficytów słuchowych (obwodowych i ośrodkowych) dla funkcjonowania</w:t>
            </w:r>
            <w:r>
              <w:rPr>
                <w:color w:val="000000"/>
              </w:rPr>
              <w:t xml:space="preserve"> poznawczego, językowego, emocjonalnego, społecznego i zawodowego jednostki w różnych okresach życia.</w:t>
            </w:r>
          </w:p>
        </w:tc>
      </w:tr>
    </w:tbl>
    <w:p w14:paraId="198468E0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07B81CD0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3D361D52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Wykaz literatury podstawowej</w:t>
      </w:r>
    </w:p>
    <w:p w14:paraId="600FB0BF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c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3CEFE67A" w14:textId="77777777">
        <w:trPr>
          <w:trHeight w:val="1098"/>
        </w:trPr>
        <w:tc>
          <w:tcPr>
            <w:tcW w:w="9622" w:type="dxa"/>
          </w:tcPr>
          <w:p w14:paraId="54FC870C" w14:textId="77777777" w:rsidR="00B46E0A" w:rsidRDefault="00B46E0A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76D5B444" w14:textId="77777777" w:rsidR="00B46E0A" w:rsidRDefault="00FE23DA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Muzyka-Furtak E. red. 2015,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Surdologopedia. Teoria i praktyka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Gdańsk (wybrane rozdziały). </w:t>
            </w:r>
          </w:p>
          <w:p w14:paraId="7F719DE5" w14:textId="77777777" w:rsidR="00B46E0A" w:rsidRDefault="00FE23DA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Pruszewicz A., Obrębowski A. (2010).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Audiologia kliniczna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. Zarys. Poznań: Wydawnictwo Uniwersytetu Medycznego.      </w:t>
            </w:r>
          </w:p>
          <w:p w14:paraId="44C34A82" w14:textId="7C4C3360" w:rsidR="00B46E0A" w:rsidRDefault="00FE23DA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Śliwińska-Kowalska M., 2005, </w:t>
            </w: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Audiologia kliniczna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, Łódź (wybrane rozdziały). </w:t>
            </w:r>
          </w:p>
          <w:p w14:paraId="130E41DC" w14:textId="77777777" w:rsidR="00B46E0A" w:rsidRDefault="00804BCD">
            <w:pPr>
              <w:widowControl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hyperlink r:id="rId8">
              <w:r w:rsidR="00FE23DA">
                <w:rPr>
                  <w:rFonts w:ascii="Arial" w:eastAsia="Arial" w:hAnsi="Arial" w:cs="Arial"/>
                  <w:sz w:val="22"/>
                  <w:szCs w:val="22"/>
                </w:rPr>
                <w:t>Nowa Audiofonologia - Archiwum</w:t>
              </w:r>
            </w:hyperlink>
            <w:r w:rsidR="00FE23DA">
              <w:rPr>
                <w:rFonts w:ascii="Arial" w:eastAsia="Arial" w:hAnsi="Arial" w:cs="Arial"/>
                <w:sz w:val="22"/>
                <w:szCs w:val="22"/>
              </w:rPr>
              <w:t xml:space="preserve"> (wybrane artykuły)</w:t>
            </w:r>
          </w:p>
          <w:p w14:paraId="2501463A" w14:textId="77777777" w:rsidR="00B46E0A" w:rsidRDefault="00B46E0A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</w:tbl>
    <w:p w14:paraId="5A69B421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p w14:paraId="24303FB7" w14:textId="77777777" w:rsidR="00B46E0A" w:rsidRDefault="00FE23DA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Wykaz literatury uzupełniającej</w:t>
      </w:r>
    </w:p>
    <w:p w14:paraId="6A090E45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d"/>
        <w:tblW w:w="9622" w:type="dxa"/>
        <w:tblInd w:w="-72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000" w:firstRow="0" w:lastRow="0" w:firstColumn="0" w:lastColumn="0" w:noHBand="0" w:noVBand="0"/>
      </w:tblPr>
      <w:tblGrid>
        <w:gridCol w:w="9622"/>
      </w:tblGrid>
      <w:tr w:rsidR="00B46E0A" w14:paraId="6BE59040" w14:textId="77777777">
        <w:trPr>
          <w:trHeight w:val="1112"/>
        </w:trPr>
        <w:tc>
          <w:tcPr>
            <w:tcW w:w="9622" w:type="dxa"/>
          </w:tcPr>
          <w:p w14:paraId="78754F25" w14:textId="77777777" w:rsidR="00B46E0A" w:rsidRDefault="00B46E0A">
            <w:pPr>
              <w:ind w:left="720"/>
              <w:rPr>
                <w:rFonts w:ascii="Arial" w:eastAsia="Arial" w:hAnsi="Arial" w:cs="Arial"/>
                <w:sz w:val="22"/>
                <w:szCs w:val="22"/>
              </w:rPr>
            </w:pPr>
          </w:p>
          <w:p w14:paraId="476A35BA" w14:textId="77777777" w:rsidR="00B46E0A" w:rsidRDefault="00FE23DA">
            <w:pPr>
              <w:numPr>
                <w:ilvl w:val="0"/>
                <w:numId w:val="1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Cieszyńska-Rożek J. (2018).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Neurobiologiczne podstawy rozwoju poznawczego. Słuch</w:t>
            </w:r>
            <w:r>
              <w:rPr>
                <w:rFonts w:ascii="Arial" w:eastAsia="Arial" w:hAnsi="Arial" w:cs="Arial"/>
                <w:sz w:val="22"/>
                <w:szCs w:val="22"/>
              </w:rPr>
              <w:t>. Kraków wyd.CMK.</w:t>
            </w:r>
          </w:p>
          <w:p w14:paraId="509C0101" w14:textId="77777777" w:rsidR="00B46E0A" w:rsidRDefault="00FE23DA">
            <w:pPr>
              <w:numPr>
                <w:ilvl w:val="0"/>
                <w:numId w:val="1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Jorasz U. (1999).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Selektywność układu słuchowego</w:t>
            </w:r>
            <w:r>
              <w:rPr>
                <w:rFonts w:ascii="Arial" w:eastAsia="Arial" w:hAnsi="Arial" w:cs="Arial"/>
                <w:sz w:val="22"/>
                <w:szCs w:val="22"/>
              </w:rPr>
              <w:t>. Poznań: Wydawnictwo Naukowe PWN.</w:t>
            </w:r>
          </w:p>
          <w:p w14:paraId="0BDF5470" w14:textId="77777777" w:rsidR="00B46E0A" w:rsidRDefault="00FE23DA">
            <w:pPr>
              <w:numPr>
                <w:ilvl w:val="0"/>
                <w:numId w:val="1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Norton N.S. (2017).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Atlas anatomii głowy i szyi dla stomatologów</w:t>
            </w:r>
            <w:r>
              <w:rPr>
                <w:rFonts w:ascii="Arial" w:eastAsia="Arial" w:hAnsi="Arial" w:cs="Arial"/>
                <w:sz w:val="22"/>
                <w:szCs w:val="22"/>
              </w:rPr>
              <w:t>. Walocha J. (red. wyd. polskiego). Wrocław: Edra Urban&amp;Partner.</w:t>
            </w:r>
          </w:p>
          <w:p w14:paraId="11B714B2" w14:textId="77777777" w:rsidR="00B46E0A" w:rsidRDefault="00FE23DA">
            <w:pPr>
              <w:numPr>
                <w:ilvl w:val="0"/>
                <w:numId w:val="1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Obrębowski A. (2008).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Narząd głosu i jego znaczenie w komunikacji społecznej</w:t>
            </w:r>
            <w:r>
              <w:rPr>
                <w:rFonts w:ascii="Arial" w:eastAsia="Arial" w:hAnsi="Arial" w:cs="Arial"/>
                <w:sz w:val="22"/>
                <w:szCs w:val="22"/>
              </w:rPr>
              <w:t>. Poznań: Wydawnictwo Uniwersytetu Medycznego</w:t>
            </w:r>
          </w:p>
          <w:p w14:paraId="37A1B97F" w14:textId="77777777" w:rsidR="00B46E0A" w:rsidRDefault="00FE23DA">
            <w:pPr>
              <w:numPr>
                <w:ilvl w:val="0"/>
                <w:numId w:val="1"/>
              </w:numPr>
              <w:shd w:val="clear" w:color="auto" w:fill="FFFFFF"/>
              <w:rPr>
                <w:rFonts w:ascii="Arial" w:eastAsia="Arial" w:hAnsi="Arial" w:cs="Arial"/>
                <w:color w:val="1C1D1E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Ozimek E. (2018).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Dźwięk i jego percepcja</w:t>
            </w:r>
            <w:r>
              <w:rPr>
                <w:rFonts w:ascii="Arial" w:eastAsia="Arial" w:hAnsi="Arial" w:cs="Arial"/>
                <w:sz w:val="22"/>
                <w:szCs w:val="22"/>
              </w:rPr>
              <w:t>. Warszawa: PWN.</w:t>
            </w:r>
          </w:p>
          <w:p w14:paraId="525605E4" w14:textId="77777777" w:rsidR="00B46E0A" w:rsidRDefault="00FE23DA">
            <w:pPr>
              <w:numPr>
                <w:ilvl w:val="0"/>
                <w:numId w:val="1"/>
              </w:numPr>
              <w:shd w:val="clear" w:color="auto" w:fill="FFFFFF"/>
              <w:rPr>
                <w:rFonts w:ascii="Arial" w:eastAsia="Arial" w:hAnsi="Arial" w:cs="Arial"/>
                <w:color w:val="313131"/>
                <w:sz w:val="22"/>
                <w:szCs w:val="22"/>
              </w:rPr>
            </w:pPr>
            <w:r w:rsidRPr="00FE23DA">
              <w:rPr>
                <w:rFonts w:ascii="Arial" w:eastAsia="Arial" w:hAnsi="Arial" w:cs="Arial"/>
                <w:color w:val="1C1D1E"/>
                <w:sz w:val="22"/>
                <w:szCs w:val="22"/>
                <w:lang w:val="en-US"/>
              </w:rPr>
              <w:t>Speech perception (2021). r</w:t>
            </w:r>
            <w:r w:rsidRPr="00FE23DA">
              <w:rPr>
                <w:rFonts w:ascii="Arial" w:eastAsia="Arial" w:hAnsi="Arial" w:cs="Arial"/>
                <w:color w:val="313131"/>
                <w:sz w:val="22"/>
                <w:szCs w:val="22"/>
                <w:lang w:val="en-US"/>
              </w:rPr>
              <w:t xml:space="preserve">ed. Jennifer S. Pardo, Lynne C. Nygaard, Robert E. Remez, David B. Pisoni, Online ISBN:9781119184096 |DOI:10.1002/9781119184096 © 2021 John Wiley &amp; Sons, Inc. </w:t>
            </w:r>
            <w:r>
              <w:rPr>
                <w:rFonts w:ascii="Arial" w:eastAsia="Arial" w:hAnsi="Arial" w:cs="Arial"/>
                <w:color w:val="313131"/>
                <w:sz w:val="22"/>
                <w:szCs w:val="22"/>
              </w:rPr>
              <w:t>(wybrane rozdziały)</w:t>
            </w:r>
          </w:p>
          <w:p w14:paraId="492CE3FA" w14:textId="77777777" w:rsidR="00B46E0A" w:rsidRDefault="00FE23DA">
            <w:pPr>
              <w:numPr>
                <w:ilvl w:val="0"/>
                <w:numId w:val="1"/>
              </w:numPr>
              <w:shd w:val="clear" w:color="auto" w:fill="FFFFFF"/>
              <w:rPr>
                <w:rFonts w:ascii="Arial" w:eastAsia="Arial" w:hAnsi="Arial" w:cs="Arial"/>
                <w:color w:val="313131"/>
                <w:sz w:val="22"/>
                <w:szCs w:val="22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2"/>
                <w:szCs w:val="22"/>
              </w:rPr>
              <w:t>Wspomaganie rozwoju małego dziecka z wadą słuchu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, 2011, red. T. Gałkowski, M. Radziszewska-Konopka, Warszawa.</w:t>
            </w:r>
          </w:p>
          <w:p w14:paraId="5A32DA17" w14:textId="77777777" w:rsidR="00B46E0A" w:rsidRDefault="00FE23DA">
            <w:pPr>
              <w:numPr>
                <w:ilvl w:val="0"/>
                <w:numId w:val="1"/>
              </w:num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Wybrane artykuły kliniczne dotyczące percepcji mowy i rehabilitacji pacjentów z niedosłuchem – różni autorzy, </w:t>
            </w:r>
            <w:r>
              <w:rPr>
                <w:rFonts w:ascii="Arial" w:eastAsia="Arial" w:hAnsi="Arial" w:cs="Arial"/>
                <w:i/>
                <w:iCs/>
                <w:sz w:val="22"/>
                <w:szCs w:val="22"/>
              </w:rPr>
              <w:t>Otolaryngologia – przegląd kliniczny / Otolaryngologia Polska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(różne roczniki).</w:t>
            </w:r>
          </w:p>
        </w:tc>
      </w:tr>
    </w:tbl>
    <w:p w14:paraId="60DBD6AB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6CC73BDB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32502351" w14:textId="77777777" w:rsidR="00B46E0A" w:rsidRDefault="00FE23D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lastRenderedPageBreak/>
        <w:t>Bilans godzinowy zgodny z CNPS (Całkowity Nakład Pracy Studenta)</w:t>
      </w:r>
    </w:p>
    <w:p w14:paraId="47679D7D" w14:textId="77777777" w:rsidR="00B46E0A" w:rsidRDefault="00B46E0A">
      <w:pPr>
        <w:rPr>
          <w:rFonts w:ascii="Arial" w:eastAsia="Arial" w:hAnsi="Arial" w:cs="Arial"/>
          <w:sz w:val="22"/>
          <w:szCs w:val="22"/>
        </w:rPr>
      </w:pPr>
    </w:p>
    <w:tbl>
      <w:tblPr>
        <w:tblStyle w:val="ae"/>
        <w:tblW w:w="9582" w:type="dxa"/>
        <w:tblInd w:w="0" w:type="dxa"/>
        <w:tblBorders>
          <w:top w:val="single" w:sz="4" w:space="0" w:color="95B3D7"/>
          <w:left w:val="single" w:sz="4" w:space="0" w:color="95B3D7"/>
          <w:bottom w:val="single" w:sz="4" w:space="0" w:color="95B3D7"/>
          <w:right w:val="single" w:sz="4" w:space="0" w:color="95B3D7"/>
          <w:insideH w:val="single" w:sz="4" w:space="0" w:color="95B3D7"/>
          <w:insideV w:val="single" w:sz="4" w:space="0" w:color="95B3D7"/>
        </w:tblBorders>
        <w:tblLayout w:type="fixed"/>
        <w:tblLook w:val="0400" w:firstRow="0" w:lastRow="0" w:firstColumn="0" w:lastColumn="0" w:noHBand="0" w:noVBand="1"/>
      </w:tblPr>
      <w:tblGrid>
        <w:gridCol w:w="2766"/>
        <w:gridCol w:w="5750"/>
        <w:gridCol w:w="1066"/>
      </w:tblGrid>
      <w:tr w:rsidR="00B46E0A" w14:paraId="5108F5E9" w14:textId="77777777">
        <w:trPr>
          <w:cantSplit/>
          <w:trHeight w:val="334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6D118DB0" w14:textId="77777777" w:rsidR="00B46E0A" w:rsidRDefault="00FE23DA">
            <w:pPr>
              <w:widowControl/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liczba godzin w kontakcie z prowadzącymi</w:t>
            </w:r>
          </w:p>
        </w:tc>
        <w:tc>
          <w:tcPr>
            <w:tcW w:w="5750" w:type="dxa"/>
            <w:vAlign w:val="center"/>
          </w:tcPr>
          <w:p w14:paraId="55758B80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Wykład</w:t>
            </w:r>
          </w:p>
        </w:tc>
        <w:tc>
          <w:tcPr>
            <w:tcW w:w="1066" w:type="dxa"/>
            <w:vAlign w:val="center"/>
          </w:tcPr>
          <w:p w14:paraId="1975A35D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</w:tr>
      <w:tr w:rsidR="00B46E0A" w14:paraId="1815E38F" w14:textId="77777777">
        <w:trPr>
          <w:cantSplit/>
          <w:trHeight w:val="332"/>
        </w:trPr>
        <w:tc>
          <w:tcPr>
            <w:tcW w:w="2766" w:type="dxa"/>
            <w:vMerge/>
            <w:shd w:val="clear" w:color="auto" w:fill="DBE5F1"/>
            <w:vAlign w:val="center"/>
          </w:tcPr>
          <w:p w14:paraId="5FCEBE4A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19670423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Konwersatorium, ćwiczenia, laboratorium, itd.</w:t>
            </w:r>
          </w:p>
        </w:tc>
        <w:tc>
          <w:tcPr>
            <w:tcW w:w="1066" w:type="dxa"/>
            <w:vAlign w:val="center"/>
          </w:tcPr>
          <w:p w14:paraId="201671BB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</w:tr>
      <w:tr w:rsidR="00B46E0A" w14:paraId="78F6CC08" w14:textId="77777777">
        <w:trPr>
          <w:cantSplit/>
          <w:trHeight w:val="670"/>
        </w:trPr>
        <w:tc>
          <w:tcPr>
            <w:tcW w:w="2766" w:type="dxa"/>
            <w:vMerge/>
            <w:shd w:val="clear" w:color="auto" w:fill="DBE5F1"/>
            <w:vAlign w:val="center"/>
          </w:tcPr>
          <w:p w14:paraId="1AC7A983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78BEC1C8" w14:textId="77777777" w:rsidR="00B46E0A" w:rsidRDefault="00FE23DA">
            <w:pPr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Pozostałe godziny kontaktu studenta z prowadzącym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491D0287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46E0A" w14:paraId="30702B56" w14:textId="77777777">
        <w:trPr>
          <w:cantSplit/>
          <w:trHeight w:val="348"/>
        </w:trPr>
        <w:tc>
          <w:tcPr>
            <w:tcW w:w="2766" w:type="dxa"/>
            <w:vMerge w:val="restart"/>
            <w:shd w:val="clear" w:color="auto" w:fill="DBE5F1"/>
            <w:vAlign w:val="center"/>
          </w:tcPr>
          <w:p w14:paraId="2EFE4AB0" w14:textId="77777777" w:rsidR="00B46E0A" w:rsidRDefault="00FE23DA">
            <w:pPr>
              <w:widowControl/>
              <w:spacing w:line="276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liczba godzin pracy studenta bez kontaktu z prowadzącymi</w:t>
            </w:r>
          </w:p>
        </w:tc>
        <w:tc>
          <w:tcPr>
            <w:tcW w:w="5750" w:type="dxa"/>
            <w:vAlign w:val="center"/>
          </w:tcPr>
          <w:p w14:paraId="6C841E79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Lektura w ramach przygotowania do zajęć</w:t>
            </w:r>
          </w:p>
        </w:tc>
        <w:tc>
          <w:tcPr>
            <w:tcW w:w="1066" w:type="dxa"/>
            <w:vAlign w:val="center"/>
          </w:tcPr>
          <w:p w14:paraId="2391EE50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</w:tr>
      <w:tr w:rsidR="00B46E0A" w14:paraId="79DB22F9" w14:textId="77777777">
        <w:trPr>
          <w:cantSplit/>
          <w:trHeight w:val="710"/>
        </w:trPr>
        <w:tc>
          <w:tcPr>
            <w:tcW w:w="2766" w:type="dxa"/>
            <w:vMerge/>
            <w:shd w:val="clear" w:color="auto" w:fill="DBE5F1"/>
            <w:vAlign w:val="center"/>
          </w:tcPr>
          <w:p w14:paraId="5A3B4587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2EE72A3B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Przygotowanie krótkiej pracy pisemnej lub referatu po zapoznaniu się z niezbędną literaturą przedmiotu</w:t>
            </w:r>
          </w:p>
        </w:tc>
        <w:tc>
          <w:tcPr>
            <w:tcW w:w="1066" w:type="dxa"/>
            <w:vAlign w:val="center"/>
          </w:tcPr>
          <w:p w14:paraId="754BD945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46E0A" w14:paraId="29DD9E5F" w14:textId="77777777">
        <w:trPr>
          <w:cantSplit/>
          <w:trHeight w:val="731"/>
        </w:trPr>
        <w:tc>
          <w:tcPr>
            <w:tcW w:w="2766" w:type="dxa"/>
            <w:vMerge/>
            <w:shd w:val="clear" w:color="auto" w:fill="DBE5F1"/>
            <w:vAlign w:val="center"/>
          </w:tcPr>
          <w:p w14:paraId="66D9B4D9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750" w:type="dxa"/>
            <w:vAlign w:val="center"/>
          </w:tcPr>
          <w:p w14:paraId="48FBD58E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Przygotowanie projektu lub prezentacji na podany temat (praca w grupie)</w:t>
            </w:r>
          </w:p>
        </w:tc>
        <w:tc>
          <w:tcPr>
            <w:tcW w:w="1066" w:type="dxa"/>
            <w:vAlign w:val="center"/>
          </w:tcPr>
          <w:p w14:paraId="003C7192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46E0A" w14:paraId="6B2D5CF8" w14:textId="77777777">
        <w:trPr>
          <w:cantSplit/>
          <w:trHeight w:val="365"/>
        </w:trPr>
        <w:tc>
          <w:tcPr>
            <w:tcW w:w="2766" w:type="dxa"/>
            <w:vMerge/>
            <w:shd w:val="clear" w:color="auto" w:fill="DBE5F1"/>
            <w:vAlign w:val="center"/>
          </w:tcPr>
          <w:p w14:paraId="36115C0F" w14:textId="77777777" w:rsidR="00B46E0A" w:rsidRDefault="00B46E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750" w:type="dxa"/>
            <w:tcBorders>
              <w:bottom w:val="single" w:sz="4" w:space="0" w:color="95B3D7"/>
            </w:tcBorders>
            <w:vAlign w:val="center"/>
          </w:tcPr>
          <w:p w14:paraId="5305807E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Przygotowanie do egzaminu/zaliczenia</w:t>
            </w:r>
          </w:p>
        </w:tc>
        <w:tc>
          <w:tcPr>
            <w:tcW w:w="1066" w:type="dxa"/>
            <w:tcBorders>
              <w:bottom w:val="single" w:sz="4" w:space="0" w:color="95B3D7"/>
            </w:tcBorders>
            <w:vAlign w:val="center"/>
          </w:tcPr>
          <w:p w14:paraId="151F41D6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46E0A" w14:paraId="1015F881" w14:textId="77777777">
        <w:trPr>
          <w:trHeight w:val="365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46549911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Ogółem bilans czasu pracy</w:t>
            </w:r>
          </w:p>
        </w:tc>
        <w:tc>
          <w:tcPr>
            <w:tcW w:w="1066" w:type="dxa"/>
            <w:vAlign w:val="center"/>
          </w:tcPr>
          <w:p w14:paraId="36810E7F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75</w:t>
            </w:r>
          </w:p>
        </w:tc>
      </w:tr>
      <w:tr w:rsidR="00B46E0A" w14:paraId="027A94E8" w14:textId="77777777">
        <w:trPr>
          <w:trHeight w:val="392"/>
        </w:trPr>
        <w:tc>
          <w:tcPr>
            <w:tcW w:w="8516" w:type="dxa"/>
            <w:gridSpan w:val="2"/>
            <w:shd w:val="clear" w:color="auto" w:fill="DBE5F1"/>
            <w:vAlign w:val="center"/>
          </w:tcPr>
          <w:p w14:paraId="35EB2296" w14:textId="77777777" w:rsidR="00B46E0A" w:rsidRDefault="00FE23DA">
            <w:pPr>
              <w:widowControl/>
              <w:spacing w:line="276" w:lineRule="auto"/>
              <w:ind w:left="36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Liczba punktów ECTS w zależności od przyjętego przelicznika</w:t>
            </w:r>
          </w:p>
        </w:tc>
        <w:tc>
          <w:tcPr>
            <w:tcW w:w="1066" w:type="dxa"/>
            <w:vAlign w:val="center"/>
          </w:tcPr>
          <w:p w14:paraId="189AB766" w14:textId="77777777" w:rsidR="00B46E0A" w:rsidRDefault="00FE23DA">
            <w:pPr>
              <w:widowControl/>
              <w:spacing w:line="276" w:lineRule="auto"/>
              <w:ind w:left="36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</w:tbl>
    <w:p w14:paraId="33AF3B62" w14:textId="77777777" w:rsidR="00B46E0A" w:rsidRDefault="00B46E0A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6485F3CC" w14:textId="77777777" w:rsidR="00B46E0A" w:rsidRDefault="00B46E0A"/>
    <w:p w14:paraId="01E6B7BF" w14:textId="77777777" w:rsidR="00B46E0A" w:rsidRDefault="00B46E0A">
      <w:bookmarkStart w:id="0" w:name="_heading=h.4rldfkk0gkgt" w:colFirst="0" w:colLast="0"/>
      <w:bookmarkEnd w:id="0"/>
    </w:p>
    <w:sectPr w:rsidR="00B46E0A">
      <w:footerReference w:type="default" r:id="rId9"/>
      <w:headerReference w:type="first" r:id="rId10"/>
      <w:pgSz w:w="11905" w:h="16837"/>
      <w:pgMar w:top="1276" w:right="1134" w:bottom="1134" w:left="1134" w:header="454" w:footer="709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BEC91A" w14:textId="77777777" w:rsidR="00DA268C" w:rsidRDefault="00FE23DA">
      <w:r>
        <w:separator/>
      </w:r>
    </w:p>
  </w:endnote>
  <w:endnote w:type="continuationSeparator" w:id="0">
    <w:p w14:paraId="7F9EF0E7" w14:textId="77777777" w:rsidR="00DA268C" w:rsidRDefault="00FE23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956FCB50-0650-4E29-ACD5-AE599A6C7B1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9785BCA-0007-441E-B2AF-45B38C962E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46523974-A74D-4F49-88EA-3DA1BAAF0BE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B13944A9-8AFF-4670-9F97-2AF5EE4E6EB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D0B10856-DBB2-4106-9159-391BF39062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67DD0C" w14:textId="7A965BDE" w:rsidR="00B46E0A" w:rsidRDefault="00FE23D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2</w:t>
    </w:r>
    <w:r>
      <w:rPr>
        <w:color w:val="000000"/>
      </w:rPr>
      <w:fldChar w:fldCharType="end"/>
    </w:r>
  </w:p>
  <w:p w14:paraId="7997DBA4" w14:textId="77777777" w:rsidR="00B46E0A" w:rsidRDefault="00B46E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23DDAD" w14:textId="77777777" w:rsidR="00DA268C" w:rsidRDefault="00FE23DA">
      <w:r>
        <w:separator/>
      </w:r>
    </w:p>
  </w:footnote>
  <w:footnote w:type="continuationSeparator" w:id="0">
    <w:p w14:paraId="50D9B651" w14:textId="77777777" w:rsidR="00DA268C" w:rsidRDefault="00FE23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B0D88" w14:textId="77777777" w:rsidR="00B46E0A" w:rsidRDefault="00FE23DA">
    <w:pPr>
      <w:keepNext/>
      <w:pBdr>
        <w:top w:val="nil"/>
        <w:left w:val="nil"/>
        <w:bottom w:val="nil"/>
        <w:right w:val="nil"/>
        <w:between w:val="nil"/>
      </w:pBdr>
      <w:spacing w:before="240" w:after="12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  <w:u w:val="single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37D7B"/>
    <w:multiLevelType w:val="multilevel"/>
    <w:tmpl w:val="50DC86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4F057F"/>
    <w:multiLevelType w:val="multilevel"/>
    <w:tmpl w:val="095697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130AAF"/>
    <w:multiLevelType w:val="multilevel"/>
    <w:tmpl w:val="F68E35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02286160">
    <w:abstractNumId w:val="2"/>
  </w:num>
  <w:num w:numId="2" w16cid:durableId="1330402956">
    <w:abstractNumId w:val="0"/>
  </w:num>
  <w:num w:numId="3" w16cid:durableId="17413224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E0A"/>
    <w:rsid w:val="001C7EC3"/>
    <w:rsid w:val="00804BCD"/>
    <w:rsid w:val="00B46E0A"/>
    <w:rsid w:val="00DA268C"/>
    <w:rsid w:val="00FE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6D3BA7"/>
  <w15:docId w15:val="{3331B34D-39FB-4BD6-BDAE-9D4F20D12C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jc w:val="center"/>
      <w:outlineLvl w:val="0"/>
    </w:pPr>
    <w:rPr>
      <w:rFonts w:ascii="Verdana" w:eastAsia="Verdana" w:hAnsi="Verdana" w:cs="Verdana"/>
      <w:sz w:val="28"/>
      <w:szCs w:val="2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1Znak">
    <w:name w:val="Nagłówek 1 Znak"/>
    <w:basedOn w:val="Domylnaczcionkaakapitu"/>
    <w:rsid w:val="0077006F"/>
    <w:rPr>
      <w:rFonts w:ascii="Verdana" w:eastAsia="Times New Roman" w:hAnsi="Verdana" w:cs="Times New Roman"/>
      <w:sz w:val="28"/>
      <w:szCs w:val="28"/>
      <w:lang w:eastAsia="pl-PL"/>
    </w:rPr>
  </w:style>
  <w:style w:type="paragraph" w:styleId="Nagwek">
    <w:name w:val="header"/>
    <w:next w:val="Tekstpodstawowy"/>
    <w:link w:val="NagwekZnak"/>
    <w:semiHidden/>
    <w:rsid w:val="0077006F"/>
    <w:pPr>
      <w:keepNext/>
      <w:spacing w:before="240" w:after="120"/>
    </w:pPr>
    <w:rPr>
      <w:rFonts w:ascii="Arial" w:hAnsi="Arial"/>
      <w:sz w:val="28"/>
      <w:szCs w:val="28"/>
      <w:lang w:val="x-none" w:eastAsia="x-none"/>
    </w:rPr>
  </w:style>
  <w:style w:type="character" w:customStyle="1" w:styleId="NagwekZnak">
    <w:name w:val="Nagłówek Znak"/>
    <w:basedOn w:val="Domylnaczcionkaakapitu"/>
    <w:link w:val="Nagwek"/>
    <w:semiHidden/>
    <w:rsid w:val="0077006F"/>
    <w:rPr>
      <w:rFonts w:ascii="Arial" w:eastAsia="Times New Roman" w:hAnsi="Arial" w:cs="Times New Roman"/>
      <w:sz w:val="28"/>
      <w:szCs w:val="28"/>
      <w:lang w:val="x-none" w:eastAsia="x-none"/>
    </w:rPr>
  </w:style>
  <w:style w:type="paragraph" w:styleId="Stopka">
    <w:name w:val="footer"/>
    <w:link w:val="StopkaZnak"/>
    <w:semiHidden/>
    <w:rsid w:val="0077006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semiHidden/>
    <w:rsid w:val="007700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Zawartotabeli">
    <w:name w:val="Zawartość tabeli"/>
    <w:rsid w:val="0077006F"/>
    <w:pPr>
      <w:suppressLineNumbers/>
    </w:pPr>
  </w:style>
  <w:style w:type="paragraph" w:customStyle="1" w:styleId="Tekstdymka1">
    <w:name w:val="Tekst dymka1"/>
    <w:rsid w:val="0077006F"/>
    <w:rPr>
      <w:rFonts w:ascii="Tahoma" w:hAnsi="Tahoma" w:cs="Tahoma"/>
      <w:sz w:val="16"/>
      <w:szCs w:val="16"/>
    </w:rPr>
  </w:style>
  <w:style w:type="paragraph" w:styleId="Akapitzlist">
    <w:name w:val="List Paragraph"/>
    <w:uiPriority w:val="34"/>
    <w:qFormat/>
    <w:rsid w:val="0077006F"/>
    <w:pPr>
      <w:ind w:left="720"/>
      <w:contextualSpacing/>
    </w:pPr>
  </w:style>
  <w:style w:type="paragraph" w:customStyle="1" w:styleId="Tekstpodstawowy21">
    <w:name w:val="Tekst podstawowy 21"/>
    <w:rsid w:val="0077006F"/>
    <w:pPr>
      <w:widowControl/>
      <w:jc w:val="both"/>
    </w:pPr>
    <w:rPr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semiHidden/>
    <w:unhideWhenUsed/>
    <w:rsid w:val="0077006F"/>
    <w:rPr>
      <w:color w:val="0000FF"/>
      <w:u w:val="single"/>
    </w:rPr>
  </w:style>
  <w:style w:type="paragraph" w:styleId="Tekstpodstawowy">
    <w:name w:val="Body Text"/>
    <w:link w:val="TekstpodstawowyZnak"/>
    <w:uiPriority w:val="99"/>
    <w:semiHidden/>
    <w:unhideWhenUsed/>
    <w:rsid w:val="0077006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7700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uiPriority w:val="99"/>
    <w:unhideWhenUsed/>
    <w:rsid w:val="0077006F"/>
    <w:pPr>
      <w:widowControl/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77006F"/>
    <w:rPr>
      <w:b/>
      <w:bCs/>
    </w:rPr>
  </w:style>
  <w:style w:type="character" w:customStyle="1" w:styleId="Tytu1">
    <w:name w:val="Tytuł1"/>
    <w:basedOn w:val="Domylnaczcionkaakapitu"/>
    <w:rsid w:val="00B07E2D"/>
  </w:style>
  <w:style w:type="character" w:customStyle="1" w:styleId="infolabel">
    <w:name w:val="info_label"/>
    <w:basedOn w:val="Domylnaczcionkaakapitu"/>
    <w:rsid w:val="00B07E2D"/>
  </w:style>
  <w:style w:type="character" w:customStyle="1" w:styleId="infovalue">
    <w:name w:val="info_value"/>
    <w:basedOn w:val="Domylnaczcionkaakapitu"/>
    <w:rsid w:val="00B07E2D"/>
  </w:style>
  <w:style w:type="character" w:customStyle="1" w:styleId="commaitem">
    <w:name w:val="comma__item"/>
    <w:basedOn w:val="Domylnaczcionkaakapitu"/>
    <w:rsid w:val="00B07E2D"/>
  </w:style>
  <w:style w:type="character" w:customStyle="1" w:styleId="comma-separator">
    <w:name w:val="comma-separator"/>
    <w:basedOn w:val="Domylnaczcionkaakapitu"/>
    <w:rsid w:val="00B07E2D"/>
  </w:style>
  <w:style w:type="character" w:styleId="Uwydatnienie">
    <w:name w:val="Emphasis"/>
    <w:basedOn w:val="Domylnaczcionkaakapitu"/>
    <w:uiPriority w:val="20"/>
    <w:qFormat/>
    <w:rsid w:val="009D1838"/>
    <w:rPr>
      <w:i/>
      <w:iCs/>
    </w:rPr>
  </w:style>
  <w:style w:type="character" w:customStyle="1" w:styleId="Nagwek3Znak">
    <w:name w:val="Nagłówek 3 Znak"/>
    <w:basedOn w:val="Domylnaczcionkaakapitu"/>
    <w:uiPriority w:val="9"/>
    <w:semiHidden/>
    <w:rsid w:val="009D1838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28" w:type="dxa"/>
        <w:left w:w="28" w:type="dxa"/>
        <w:bottom w:w="28" w:type="dxa"/>
        <w:right w:w="2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owaaudiofonologia.pl/Archiwu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cu5FMYv63a4gwT6j6iB6FEaQ7g==">CgMxLjAyDmguNHJsZGZrazBna2d0OABqJQoUc3VnZ2VzdC42Y2xzdGxnbndicjASDUFubmEgS3J6ecW8YWtqJQoUc3VnZ2VzdC51dGh0YzFvenBnYnoSDUFubmEgS3J6ecW8YWtqJQoUc3VnZ2VzdC5jdnR5Mmdmcmxnc3YSDUFubmEgS3J6ecW8YWtqJQoUc3VnZ2VzdC5rYWM0NTlleGhybXQSDUFubmEgS3J6ecW8YWtqJQoUc3VnZ2VzdC52bTdmaGk5OTBvdnESDUFubmEgS3J6ecW8YWtqJQoUc3VnZ2VzdC5jZ2hxbXJoeWhqOTkSDUFubmEgS3J6ecW8YWtqJAoTc3VnZ2VzdC5kdzA3MG5ycGhwcRINQW5uYSBLcnp5xbxha2olChRzdWdnZXN0Lmd5dHEyNjRza29udxINQW5uYSBLcnp5xbxha3IhMUdxdHpERmVWM2RBdlJCczlGN05HbEhaakdqZ1pTMzR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1278</Words>
  <Characters>7671</Characters>
  <Application>Microsoft Office Word</Application>
  <DocSecurity>0</DocSecurity>
  <Lines>63</Lines>
  <Paragraphs>17</Paragraphs>
  <ScaleCrop>false</ScaleCrop>
  <Company/>
  <LinksUpToDate>false</LinksUpToDate>
  <CharactersWithSpaces>8932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Marceli Olma</cp:lastModifiedBy>
  <cp:revision>4</cp:revision>
  <dcterms:created xsi:type="dcterms:W3CDTF">2026-02-19T17:32:00Z</dcterms:created>
  <dcterms:modified xsi:type="dcterms:W3CDTF">2026-02-22T12:55:00Z</dcterms:modified>
</cp:coreProperties>
</file>